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
          <w:bCs/>
          <w:sz w:val="44"/>
          <w:szCs w:val="44"/>
          <w:lang w:eastAsia="zh-CN"/>
        </w:rPr>
      </w:pPr>
      <w:bookmarkStart w:id="0" w:name="_Hlk108508436"/>
      <w:r>
        <w:rPr>
          <w:rFonts w:hint="eastAsia" w:ascii="方正小标宋简体" w:eastAsia="方正小标宋简体"/>
          <w:b/>
          <w:bCs/>
          <w:sz w:val="44"/>
          <w:szCs w:val="44"/>
        </w:rPr>
        <w:t>三亚国际游艇中心</w:t>
      </w:r>
      <w:bookmarkEnd w:id="0"/>
      <w:r>
        <w:rPr>
          <w:rFonts w:hint="eastAsia" w:ascii="方正小标宋简体" w:eastAsia="方正小标宋简体"/>
          <w:b/>
          <w:bCs/>
          <w:sz w:val="44"/>
          <w:szCs w:val="44"/>
          <w:lang w:eastAsia="zh-CN"/>
        </w:rPr>
        <w:t>招商代理</w:t>
      </w:r>
    </w:p>
    <w:p>
      <w:pPr>
        <w:spacing w:line="600" w:lineRule="exact"/>
        <w:jc w:val="center"/>
        <w:rPr>
          <w:rFonts w:ascii="方正小标宋简体" w:eastAsia="方正小标宋简体"/>
          <w:b/>
          <w:bCs/>
          <w:sz w:val="44"/>
          <w:szCs w:val="44"/>
        </w:rPr>
      </w:pPr>
      <w:r>
        <w:rPr>
          <w:rFonts w:hint="eastAsia" w:ascii="方正小标宋简体" w:eastAsia="方正小标宋简体"/>
          <w:b/>
          <w:bCs/>
          <w:sz w:val="44"/>
          <w:szCs w:val="44"/>
        </w:rPr>
        <w:t>项目</w:t>
      </w:r>
      <w:r>
        <w:rPr>
          <w:rFonts w:hint="eastAsia" w:ascii="方正小标宋简体" w:eastAsia="方正小标宋简体"/>
          <w:b/>
          <w:bCs/>
          <w:sz w:val="44"/>
          <w:szCs w:val="44"/>
          <w:lang w:val="en-US" w:eastAsia="zh-CN"/>
        </w:rPr>
        <w:t>-</w:t>
      </w:r>
      <w:r>
        <w:rPr>
          <w:rFonts w:hint="eastAsia" w:ascii="方正小标宋简体" w:eastAsia="方正小标宋简体"/>
          <w:b/>
          <w:bCs/>
          <w:sz w:val="44"/>
          <w:szCs w:val="44"/>
        </w:rPr>
        <w:t>需求说明书</w:t>
      </w:r>
    </w:p>
    <w:p>
      <w:pPr>
        <w:spacing w:line="578" w:lineRule="exact"/>
        <w:jc w:val="center"/>
        <w:rPr>
          <w:rFonts w:ascii="仿宋_GB2312" w:hAnsi="仿宋_GB2312" w:eastAsia="仿宋_GB2312" w:cs="仿宋_GB2312"/>
          <w:b/>
          <w:bCs/>
          <w:sz w:val="32"/>
          <w:szCs w:val="32"/>
        </w:rPr>
      </w:pP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项目概述</w:t>
      </w:r>
    </w:p>
    <w:p>
      <w:pPr>
        <w:keepNext w:val="0"/>
        <w:keepLines w:val="0"/>
        <w:pageBreakBefore w:val="0"/>
        <w:kinsoku/>
        <w:wordWrap/>
        <w:overflowPunct/>
        <w:topLinePunct w:val="0"/>
        <w:autoSpaceDE/>
        <w:autoSpaceDN/>
        <w:bidi w:val="0"/>
        <w:spacing w:line="578"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根据公司及三亚国际游艇中心一、二号楼</w:t>
      </w:r>
      <w:r>
        <w:rPr>
          <w:rFonts w:hint="eastAsia" w:ascii="仿宋_GB2312" w:hAnsi="仿宋_GB2312" w:eastAsia="仿宋_GB2312" w:cs="仿宋_GB2312"/>
          <w:bCs/>
          <w:sz w:val="32"/>
          <w:szCs w:val="32"/>
          <w:highlight w:val="none"/>
          <w:lang w:val="en-US" w:eastAsia="zh-CN"/>
        </w:rPr>
        <w:t>B1层和F3层餐饮板块招商需求，</w:t>
      </w:r>
      <w:r>
        <w:rPr>
          <w:rFonts w:hint="eastAsia" w:ascii="仿宋_GB2312" w:hAnsi="仿宋_GB2312" w:eastAsia="仿宋_GB2312" w:cs="仿宋_GB2312"/>
          <w:bCs/>
          <w:sz w:val="32"/>
          <w:szCs w:val="32"/>
          <w:highlight w:val="none"/>
        </w:rPr>
        <w:t>现启动</w:t>
      </w:r>
      <w:r>
        <w:rPr>
          <w:rFonts w:hint="eastAsia" w:ascii="仿宋_GB2312" w:hAnsi="仿宋_GB2312" w:eastAsia="仿宋_GB2312" w:cs="仿宋_GB2312"/>
          <w:sz w:val="32"/>
          <w:szCs w:val="32"/>
          <w:highlight w:val="none"/>
          <w:lang w:eastAsia="zh-CN"/>
        </w:rPr>
        <w:t>三亚国际游艇中心项目招商代理</w:t>
      </w:r>
      <w:r>
        <w:rPr>
          <w:rFonts w:hint="eastAsia" w:ascii="仿宋_GB2312" w:hAnsi="仿宋_GB2312" w:eastAsia="仿宋_GB2312" w:cs="仿宋_GB2312"/>
          <w:sz w:val="32"/>
          <w:szCs w:val="32"/>
          <w:highlight w:val="none"/>
          <w:lang w:val="en-US" w:eastAsia="zh-CN"/>
        </w:rPr>
        <w:t>服务</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采购</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诚邀</w:t>
      </w:r>
      <w:r>
        <w:rPr>
          <w:rFonts w:hint="eastAsia" w:ascii="仿宋_GB2312" w:hAnsi="仿宋_GB2312" w:eastAsia="仿宋_GB2312" w:cs="仿宋_GB2312"/>
          <w:bCs/>
          <w:sz w:val="32"/>
          <w:szCs w:val="32"/>
          <w:highlight w:val="none"/>
        </w:rPr>
        <w:t>符合资格条件的</w:t>
      </w:r>
      <w:r>
        <w:rPr>
          <w:rFonts w:hint="eastAsia" w:ascii="仿宋_GB2312" w:hAnsi="仿宋_GB2312" w:eastAsia="仿宋_GB2312" w:cs="仿宋_GB2312"/>
          <w:bCs/>
          <w:sz w:val="32"/>
          <w:szCs w:val="32"/>
          <w:highlight w:val="none"/>
          <w:lang w:eastAsia="zh-CN"/>
        </w:rPr>
        <w:t>招商代理商</w:t>
      </w:r>
      <w:r>
        <w:rPr>
          <w:rFonts w:hint="eastAsia" w:ascii="仿宋_GB2312" w:hAnsi="仿宋_GB2312" w:eastAsia="仿宋_GB2312" w:cs="仿宋_GB2312"/>
          <w:bCs/>
          <w:sz w:val="32"/>
          <w:szCs w:val="32"/>
          <w:highlight w:val="none"/>
        </w:rPr>
        <w:t>参加比选。</w:t>
      </w:r>
    </w:p>
    <w:p>
      <w:pPr>
        <w:spacing w:line="578"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Cs/>
          <w:sz w:val="32"/>
          <w:szCs w:val="32"/>
          <w:highlight w:val="none"/>
        </w:rPr>
        <w:t>本次采购项目为</w:t>
      </w:r>
      <w:r>
        <w:rPr>
          <w:rFonts w:hint="eastAsia" w:ascii="仿宋_GB2312" w:hAnsi="仿宋_GB2312" w:eastAsia="仿宋_GB2312" w:cs="仿宋_GB2312"/>
          <w:bCs/>
          <w:sz w:val="32"/>
          <w:szCs w:val="32"/>
          <w:highlight w:val="none"/>
          <w:lang w:eastAsia="zh-CN"/>
        </w:rPr>
        <w:t>三亚国际游艇中心招商代理服务</w:t>
      </w:r>
      <w:r>
        <w:rPr>
          <w:rFonts w:hint="eastAsia" w:ascii="仿宋_GB2312" w:hAnsi="仿宋_GB2312" w:eastAsia="仿宋_GB2312" w:cs="仿宋_GB2312"/>
          <w:bCs/>
          <w:sz w:val="32"/>
          <w:szCs w:val="32"/>
          <w:highlight w:val="none"/>
        </w:rPr>
        <w:t>项目，</w:t>
      </w:r>
      <w:r>
        <w:rPr>
          <w:rFonts w:hint="eastAsia" w:ascii="仿宋_GB2312" w:hAnsi="仿宋_GB2312" w:eastAsia="仿宋_GB2312" w:cs="仿宋_GB2312"/>
          <w:bCs/>
          <w:sz w:val="32"/>
          <w:szCs w:val="32"/>
          <w:highlight w:val="none"/>
          <w:lang w:eastAsia="zh-CN"/>
        </w:rPr>
        <w:t>项目采购人为海南国际游艇交易有限公司。</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项目招标内容</w:t>
      </w:r>
    </w:p>
    <w:tbl>
      <w:tblPr>
        <w:tblStyle w:val="7"/>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2445"/>
        <w:gridCol w:w="1485"/>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964"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采购内容</w:t>
            </w:r>
          </w:p>
        </w:tc>
        <w:tc>
          <w:tcPr>
            <w:tcW w:w="2445" w:type="dxa"/>
            <w:vAlign w:val="center"/>
          </w:tcPr>
          <w:p>
            <w:pPr>
              <w:spacing w:line="578" w:lineRule="exact"/>
              <w:ind w:firstLine="280" w:firstLineChars="100"/>
              <w:rPr>
                <w:rFonts w:hint="eastAsia" w:ascii="仿宋_GB2312" w:hAnsi="Times New Roman" w:eastAsia="仿宋_GB2312" w:cs="Times New Roman"/>
                <w:bCs/>
                <w:sz w:val="28"/>
                <w:szCs w:val="28"/>
                <w:lang w:eastAsia="zh-CN"/>
              </w:rPr>
            </w:pPr>
            <w:r>
              <w:rPr>
                <w:rFonts w:hint="eastAsia" w:ascii="仿宋_GB2312" w:hAnsi="Times New Roman" w:eastAsia="仿宋_GB2312" w:cs="Times New Roman"/>
                <w:bCs/>
                <w:sz w:val="28"/>
                <w:szCs w:val="28"/>
                <w:lang w:eastAsia="zh-CN"/>
              </w:rPr>
              <w:t>招商代理面积</w:t>
            </w:r>
          </w:p>
        </w:tc>
        <w:tc>
          <w:tcPr>
            <w:tcW w:w="1485"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服务期限</w:t>
            </w:r>
          </w:p>
        </w:tc>
        <w:tc>
          <w:tcPr>
            <w:tcW w:w="2323" w:type="dxa"/>
            <w:vAlign w:val="center"/>
          </w:tcPr>
          <w:p>
            <w:pPr>
              <w:spacing w:line="578" w:lineRule="exact"/>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1964" w:type="dxa"/>
            <w:vAlign w:val="center"/>
          </w:tcPr>
          <w:p>
            <w:pPr>
              <w:rPr>
                <w:rFonts w:hint="eastAsia" w:ascii="仿宋_GB2312" w:hAnsi="Times New Roman" w:eastAsia="仿宋_GB2312" w:cs="Times New Roman"/>
                <w:bCs/>
                <w:sz w:val="28"/>
                <w:szCs w:val="28"/>
                <w:lang w:eastAsia="zh-CN"/>
              </w:rPr>
            </w:pPr>
            <w:r>
              <w:rPr>
                <w:rFonts w:hint="eastAsia" w:ascii="仿宋_GB2312" w:hAnsi="Times New Roman" w:eastAsia="仿宋_GB2312" w:cs="Times New Roman"/>
                <w:bCs/>
                <w:sz w:val="28"/>
                <w:szCs w:val="28"/>
              </w:rPr>
              <w:t>三亚国际游艇中心</w:t>
            </w:r>
            <w:r>
              <w:rPr>
                <w:rFonts w:hint="eastAsia" w:ascii="仿宋_GB2312" w:hAnsi="Times New Roman" w:eastAsia="仿宋_GB2312" w:cs="Times New Roman"/>
                <w:bCs/>
                <w:sz w:val="28"/>
                <w:szCs w:val="28"/>
                <w:lang w:eastAsia="zh-CN"/>
              </w:rPr>
              <w:t>招商代理</w:t>
            </w:r>
          </w:p>
        </w:tc>
        <w:tc>
          <w:tcPr>
            <w:tcW w:w="2445" w:type="dxa"/>
            <w:vAlign w:val="center"/>
          </w:tcPr>
          <w:p>
            <w:pPr>
              <w:rPr>
                <w:rFonts w:hint="default" w:ascii="仿宋_GB2312" w:hAnsi="Times New Roman" w:eastAsia="仿宋_GB2312" w:cs="Times New Roman"/>
                <w:bCs/>
                <w:sz w:val="28"/>
                <w:szCs w:val="28"/>
                <w:lang w:val="en-US" w:eastAsia="zh-CN"/>
              </w:rPr>
            </w:pPr>
            <w:r>
              <w:rPr>
                <w:rFonts w:hint="eastAsia" w:ascii="仿宋_GB2312" w:hAnsi="Times New Roman" w:eastAsia="仿宋_GB2312" w:cs="Times New Roman"/>
                <w:bCs/>
                <w:sz w:val="28"/>
                <w:szCs w:val="28"/>
                <w:lang w:val="en-US" w:eastAsia="zh-CN"/>
              </w:rPr>
              <w:t>B1层餐饮1311.08平方米（租金110元/月/㎡）；3F层餐饮1638.77平方米（租金100元/月/㎡）。</w:t>
            </w:r>
          </w:p>
        </w:tc>
        <w:tc>
          <w:tcPr>
            <w:tcW w:w="1485" w:type="dxa"/>
            <w:vAlign w:val="center"/>
          </w:tcPr>
          <w:p>
            <w:pPr>
              <w:ind w:firstLine="280" w:firstLineChars="100"/>
              <w:rPr>
                <w:rFonts w:hint="eastAsia" w:ascii="仿宋_GB2312" w:hAnsi="Times New Roman" w:eastAsia="仿宋_GB2312" w:cs="Times New Roman"/>
                <w:bCs/>
                <w:sz w:val="28"/>
                <w:szCs w:val="28"/>
                <w:lang w:val="en-US" w:eastAsia="zh-CN"/>
              </w:rPr>
            </w:pPr>
            <w:r>
              <w:rPr>
                <w:rFonts w:hint="eastAsia" w:ascii="仿宋_GB2312" w:hAnsi="Times New Roman" w:eastAsia="仿宋_GB2312" w:cs="Times New Roman"/>
                <w:bCs/>
                <w:sz w:val="28"/>
                <w:szCs w:val="28"/>
                <w:lang w:val="en-US" w:eastAsia="zh-CN"/>
              </w:rPr>
              <w:t>7个月</w:t>
            </w:r>
          </w:p>
        </w:tc>
        <w:tc>
          <w:tcPr>
            <w:tcW w:w="2323" w:type="dxa"/>
            <w:vAlign w:val="center"/>
          </w:tcPr>
          <w:p>
            <w:pPr>
              <w:jc w:val="center"/>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lang w:val="en-US" w:eastAsia="zh-CN"/>
              </w:rPr>
              <w:t>83</w:t>
            </w:r>
            <w:r>
              <w:rPr>
                <w:rFonts w:hint="eastAsia" w:ascii="仿宋_GB2312" w:hAnsi="Times New Roman" w:eastAsia="仿宋_GB2312" w:cs="Times New Roman"/>
                <w:bCs/>
                <w:sz w:val="28"/>
                <w:szCs w:val="28"/>
              </w:rPr>
              <w:t>万（含增值税）</w:t>
            </w:r>
          </w:p>
        </w:tc>
      </w:tr>
    </w:tbl>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项目采购要求</w:t>
      </w:r>
    </w:p>
    <w:p>
      <w:pPr>
        <w:spacing w:line="578" w:lineRule="exact"/>
        <w:ind w:left="420" w:left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（一）投标人应具备的资格要求：</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.投标人负责人为同一人或者存在直接控股、管理关系的不同供应商，不得同时参加本项目投标活动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参加采购活动前三年内在经营活动中没有重大违法记录和不良信用记录。对在“信用中国”网站(www.creditchina.gov.cn)、中国政府采购(www.ccgp.gov.cn)等渠道列入失信被执行人、重大税收违法案件当事人名单、政府采购严重违法失信行为记录名单的供应商，将被拒绝参与本次采购活动</w:t>
      </w:r>
      <w:r>
        <w:rPr>
          <w:rFonts w:hint="eastAsia" w:ascii="Times New Roman" w:hAnsi="Times New Roman" w:eastAsia="仿宋_GB2312" w:cs="Times New Roman"/>
          <w:sz w:val="32"/>
          <w:szCs w:val="32"/>
        </w:rPr>
        <w:t>；</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.具有独立法人资格或其分支机构（提供营业执照或法人登记证书。若为分支机构投标，则应出具机构总部针对本项目的授权函）</w:t>
      </w:r>
      <w:r>
        <w:rPr>
          <w:rFonts w:hint="eastAsia" w:ascii="Times New Roman" w:hAnsi="Times New Roman" w:eastAsia="仿宋_GB2312" w:cs="Times New Roman"/>
          <w:sz w:val="32"/>
          <w:szCs w:val="32"/>
        </w:rPr>
        <w:t>；</w:t>
      </w:r>
    </w:p>
    <w:p>
      <w:pPr>
        <w:spacing w:line="57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具备</w:t>
      </w:r>
      <w:r>
        <w:rPr>
          <w:rFonts w:hint="eastAsia" w:ascii="Times New Roman" w:hAnsi="Times New Roman" w:eastAsia="仿宋_GB2312" w:cs="Times New Roman"/>
          <w:sz w:val="32"/>
          <w:szCs w:val="32"/>
          <w:lang w:eastAsia="zh-CN"/>
        </w:rPr>
        <w:t>招商代理服务经验和招商</w:t>
      </w:r>
      <w:r>
        <w:rPr>
          <w:rFonts w:hint="eastAsia" w:ascii="Times New Roman" w:hAnsi="Times New Roman" w:eastAsia="仿宋_GB2312" w:cs="Times New Roman"/>
          <w:sz w:val="32"/>
          <w:szCs w:val="32"/>
        </w:rPr>
        <w:t>成功案例</w:t>
      </w:r>
      <w:r>
        <w:rPr>
          <w:rFonts w:hint="eastAsia" w:ascii="Times New Roman" w:hAnsi="Times New Roman" w:eastAsia="仿宋_GB2312" w:cs="Times New Roman"/>
          <w:sz w:val="32"/>
          <w:szCs w:val="32"/>
          <w:lang w:eastAsia="zh-CN"/>
        </w:rPr>
        <w:t>；</w:t>
      </w:r>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bCs/>
          <w:sz w:val="32"/>
          <w:szCs w:val="32"/>
        </w:rPr>
        <w:t>供应商诚信履约承诺函；</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.本项目不接受联合体投标。</w:t>
      </w:r>
    </w:p>
    <w:p>
      <w:pPr>
        <w:spacing w:line="578" w:lineRule="exact"/>
        <w:ind w:left="420" w:left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w:t>
      </w:r>
      <w:r>
        <w:rPr>
          <w:rFonts w:ascii="楷体_GB2312" w:hAnsi="Times New Roman" w:eastAsia="楷体_GB2312" w:cs="Times New Roman"/>
          <w:sz w:val="32"/>
          <w:szCs w:val="32"/>
        </w:rPr>
        <w:t>投标</w:t>
      </w:r>
      <w:r>
        <w:rPr>
          <w:rFonts w:hint="eastAsia" w:ascii="楷体_GB2312" w:hAnsi="Times New Roman" w:eastAsia="楷体_GB2312" w:cs="Times New Roman"/>
          <w:sz w:val="32"/>
          <w:szCs w:val="32"/>
        </w:rPr>
        <w:t>提供方案要求：</w:t>
      </w:r>
    </w:p>
    <w:p>
      <w:pPr>
        <w:spacing w:line="57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根据项目的具体情况，结合项目所在的城市及商业的发展规律、项目后期招商落地执行的可行性、可实施性，给出项目商业的定位及未来的招商方案。</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评分方案</w:t>
      </w:r>
    </w:p>
    <w:p>
      <w:pPr>
        <w:spacing w:line="578" w:lineRule="exact"/>
        <w:ind w:left="640"/>
        <w:rPr>
          <w:rFonts w:ascii="Times New Roman" w:hAnsi="Times New Roman" w:eastAsia="黑体" w:cs="Times New Roman"/>
          <w:sz w:val="32"/>
          <w:szCs w:val="32"/>
        </w:rPr>
      </w:pPr>
      <w:r>
        <w:rPr>
          <w:rFonts w:ascii="Times New Roman" w:hAnsi="Times New Roman" w:eastAsia="仿宋_GB2312" w:cs="Times New Roman"/>
          <w:kern w:val="0"/>
          <w:sz w:val="32"/>
          <w:szCs w:val="32"/>
        </w:rPr>
        <w:t>详见附件2评分说明</w:t>
      </w:r>
      <w:r>
        <w:rPr>
          <w:rFonts w:hint="eastAsia" w:ascii="Times New Roman" w:hAnsi="Times New Roman" w:eastAsia="仿宋_GB2312" w:cs="Times New Roman"/>
          <w:kern w:val="0"/>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项目控制价</w:t>
      </w:r>
    </w:p>
    <w:p>
      <w:pPr>
        <w:pStyle w:val="11"/>
        <w:spacing w:after="0" w:line="578" w:lineRule="exact"/>
        <w:ind w:firstLine="640"/>
        <w:rPr>
          <w:rFonts w:ascii="Times New Roman" w:hAnsi="Times New Roman" w:eastAsia="黑体"/>
          <w:sz w:val="32"/>
          <w:szCs w:val="32"/>
        </w:rPr>
      </w:pPr>
      <w:r>
        <w:rPr>
          <w:rFonts w:ascii="Times New Roman" w:hAnsi="Times New Roman" w:eastAsia="仿宋_GB2312"/>
          <w:sz w:val="32"/>
          <w:szCs w:val="32"/>
        </w:rPr>
        <w:t>项</w:t>
      </w:r>
      <w:r>
        <w:rPr>
          <w:rFonts w:ascii="Times New Roman" w:hAnsi="Times New Roman" w:eastAsia="仿宋_GB2312"/>
          <w:bCs/>
          <w:kern w:val="2"/>
          <w:sz w:val="32"/>
          <w:szCs w:val="32"/>
        </w:rPr>
        <w:t>目控制价为</w:t>
      </w:r>
      <w:r>
        <w:rPr>
          <w:rFonts w:hint="eastAsia" w:ascii="Times New Roman" w:hAnsi="Times New Roman" w:eastAsia="仿宋_GB2312"/>
          <w:bCs/>
          <w:kern w:val="2"/>
          <w:sz w:val="32"/>
          <w:szCs w:val="32"/>
          <w:lang w:val="en-US" w:eastAsia="zh-CN"/>
        </w:rPr>
        <w:t>83</w:t>
      </w:r>
      <w:r>
        <w:rPr>
          <w:rFonts w:hint="eastAsia" w:ascii="Times New Roman" w:hAnsi="Times New Roman" w:eastAsia="仿宋_GB2312"/>
          <w:bCs/>
          <w:kern w:val="2"/>
          <w:sz w:val="32"/>
          <w:szCs w:val="32"/>
        </w:rPr>
        <w:t>万元（含增值税）</w:t>
      </w:r>
      <w:r>
        <w:rPr>
          <w:rFonts w:ascii="Times New Roman" w:hAnsi="Times New Roman" w:eastAsia="仿宋_GB2312"/>
          <w:sz w:val="32"/>
          <w:szCs w:val="32"/>
        </w:rPr>
        <w:t>。</w:t>
      </w:r>
    </w:p>
    <w:p>
      <w:pPr>
        <w:numPr>
          <w:ilvl w:val="0"/>
          <w:numId w:val="1"/>
        </w:numPr>
        <w:spacing w:line="578"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评标方法</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综合评分</w:t>
      </w:r>
      <w:r>
        <w:rPr>
          <w:rFonts w:hint="eastAsia" w:ascii="Times New Roman" w:hAnsi="Times New Roman" w:eastAsia="仿宋_GB2312" w:cs="Times New Roman"/>
          <w:sz w:val="32"/>
          <w:szCs w:val="32"/>
        </w:rPr>
        <w:t>法</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服务需求时间</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暂定服务期</w:t>
      </w:r>
      <w:r>
        <w:rPr>
          <w:rFonts w:hint="eastAsia" w:ascii="Times New Roman" w:hAnsi="Times New Roman" w:eastAsia="仿宋_GB2312" w:cs="Times New Roman"/>
          <w:bCs/>
          <w:sz w:val="32"/>
          <w:szCs w:val="32"/>
          <w:lang w:val="en-US" w:eastAsia="zh-CN"/>
        </w:rPr>
        <w:t>7个月</w:t>
      </w:r>
      <w:r>
        <w:rPr>
          <w:rFonts w:ascii="Times New Roman" w:hAnsi="Times New Roman" w:eastAsia="仿宋_GB2312" w:cs="Times New Roman"/>
          <w:bCs/>
          <w:sz w:val="32"/>
          <w:szCs w:val="32"/>
        </w:rPr>
        <w:t>，自合同签订生效之日起起算。</w:t>
      </w:r>
    </w:p>
    <w:p>
      <w:pPr>
        <w:numPr>
          <w:ilvl w:val="0"/>
          <w:numId w:val="1"/>
        </w:num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提供材料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（一）营业执照</w:t>
      </w:r>
      <w:r>
        <w:rPr>
          <w:rFonts w:hint="eastAsia" w:ascii="Times New Roman" w:hAnsi="Times New Roman" w:eastAsia="仿宋_GB2312" w:cs="Times New Roman"/>
          <w:bCs/>
          <w:sz w:val="32"/>
          <w:szCs w:val="32"/>
          <w:lang w:eastAsia="zh-CN"/>
        </w:rPr>
        <w:t>等</w:t>
      </w:r>
      <w:r>
        <w:rPr>
          <w:rFonts w:ascii="Times New Roman" w:hAnsi="Times New Roman" w:eastAsia="仿宋_GB2312" w:cs="Times New Roman"/>
          <w:bCs/>
          <w:sz w:val="32"/>
          <w:szCs w:val="32"/>
        </w:rPr>
        <w:t>证明材料；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（二）具备履行合同所必须的</w:t>
      </w:r>
      <w:r>
        <w:rPr>
          <w:rFonts w:hint="eastAsia" w:ascii="Times New Roman" w:hAnsi="Times New Roman" w:eastAsia="仿宋_GB2312" w:cs="Times New Roman"/>
          <w:bCs/>
          <w:sz w:val="32"/>
          <w:szCs w:val="32"/>
        </w:rPr>
        <w:t>类似项目经验证明</w:t>
      </w:r>
      <w:r>
        <w:rPr>
          <w:rFonts w:ascii="Times New Roman" w:hAnsi="Times New Roman" w:eastAsia="仿宋_GB2312" w:cs="Times New Roman"/>
          <w:bCs/>
          <w:sz w:val="32"/>
          <w:szCs w:val="32"/>
        </w:rPr>
        <w:t>；</w:t>
      </w:r>
    </w:p>
    <w:p>
      <w:pPr>
        <w:spacing w:line="578"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（三）针对本项目的初步</w:t>
      </w:r>
      <w:r>
        <w:rPr>
          <w:rFonts w:hint="eastAsia" w:ascii="Times New Roman" w:hAnsi="Times New Roman" w:eastAsia="仿宋_GB2312" w:cs="Times New Roman"/>
          <w:bCs/>
          <w:sz w:val="32"/>
          <w:szCs w:val="32"/>
          <w:lang w:eastAsia="zh-CN"/>
        </w:rPr>
        <w:t>服务方案</w:t>
      </w:r>
      <w:r>
        <w:rPr>
          <w:rFonts w:hint="eastAsia" w:ascii="Times New Roman" w:hAnsi="Times New Roman" w:eastAsia="仿宋_GB2312" w:cs="Times New Roman"/>
          <w:bCs/>
          <w:sz w:val="32"/>
          <w:szCs w:val="32"/>
        </w:rPr>
        <w:t>，不限格式；</w:t>
      </w:r>
    </w:p>
    <w:p>
      <w:pPr>
        <w:spacing w:line="578" w:lineRule="exact"/>
        <w:ind w:firstLine="640" w:firstLineChars="200"/>
        <w:rPr>
          <w:rFonts w:hint="eastAsia" w:ascii="Times New Roman" w:hAnsi="Times New Roman" w:eastAsia="仿宋_GB2312" w:cs="Times New Roman"/>
          <w:bCs/>
          <w:sz w:val="32"/>
          <w:szCs w:val="32"/>
          <w:lang w:eastAsia="zh-CN"/>
        </w:rPr>
      </w:pP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四</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拟组建项目执行团队人员配备情况，包括整体结构</w:t>
      </w:r>
      <w:r>
        <w:rPr>
          <w:rFonts w:hint="eastAsia" w:ascii="Times New Roman" w:hAnsi="Times New Roman" w:eastAsia="仿宋_GB2312" w:cs="Times New Roman"/>
          <w:bCs/>
          <w:sz w:val="32"/>
          <w:szCs w:val="32"/>
          <w:lang w:val="en-US" w:eastAsia="zh-CN"/>
        </w:rPr>
        <w:tab/>
      </w:r>
      <w:r>
        <w:rPr>
          <w:rFonts w:hint="eastAsia" w:ascii="Times New Roman" w:hAnsi="Times New Roman" w:eastAsia="仿宋_GB2312" w:cs="Times New Roman"/>
          <w:bCs/>
          <w:sz w:val="32"/>
          <w:szCs w:val="32"/>
          <w:lang w:val="en-US" w:eastAsia="zh-CN"/>
        </w:rPr>
        <w:tab/>
      </w:r>
      <w:r>
        <w:rPr>
          <w:rFonts w:hint="eastAsia" w:ascii="Times New Roman" w:hAnsi="Times New Roman" w:eastAsia="仿宋_GB2312" w:cs="Times New Roman"/>
          <w:bCs/>
          <w:sz w:val="32"/>
          <w:szCs w:val="32"/>
          <w:lang w:val="en-US" w:eastAsia="zh-CN"/>
        </w:rPr>
        <w:tab/>
      </w:r>
      <w:r>
        <w:rPr>
          <w:rFonts w:hint="eastAsia"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eastAsia="zh-CN"/>
        </w:rPr>
        <w:t>分工、团队成员资历经验证明等材料；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五</w:t>
      </w:r>
      <w:r>
        <w:rPr>
          <w:rFonts w:ascii="Times New Roman" w:hAnsi="Times New Roman" w:eastAsia="仿宋_GB2312" w:cs="Times New Roman"/>
          <w:bCs/>
          <w:sz w:val="32"/>
          <w:szCs w:val="32"/>
        </w:rPr>
        <w:t>）供应商诚信履约承诺函；</w:t>
      </w:r>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六</w:t>
      </w:r>
      <w:r>
        <w:rPr>
          <w:rFonts w:hint="eastAsia" w:ascii="Times New Roman" w:hAnsi="Times New Roman" w:eastAsia="仿宋_GB2312" w:cs="Times New Roman"/>
          <w:bCs/>
          <w:sz w:val="32"/>
          <w:szCs w:val="32"/>
        </w:rPr>
        <w:t>）其他应提供的材料。</w:t>
      </w:r>
    </w:p>
    <w:p>
      <w:pPr>
        <w:spacing w:line="57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响应文件以</w:t>
      </w:r>
      <w:r>
        <w:rPr>
          <w:rFonts w:hint="eastAsia" w:ascii="Times New Roman" w:hAnsi="Times New Roman" w:eastAsia="仿宋_GB2312" w:cs="Times New Roman"/>
          <w:bCs/>
          <w:sz w:val="32"/>
          <w:szCs w:val="32"/>
        </w:rPr>
        <w:t>纸质</w:t>
      </w:r>
      <w:r>
        <w:rPr>
          <w:rFonts w:ascii="Times New Roman" w:hAnsi="Times New Roman" w:eastAsia="仿宋_GB2312" w:cs="Times New Roman"/>
          <w:bCs/>
          <w:sz w:val="32"/>
          <w:szCs w:val="32"/>
        </w:rPr>
        <w:t>形式报送，须加盖公司公章。</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响应文件递交时间及联系方式</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响应文件递交截止时间为2022年7月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bookmarkStart w:id="1" w:name="_GoBack"/>
      <w:bookmarkEnd w:id="1"/>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，以快递接收时间为准，逾时不予接收。地址</w:t>
      </w:r>
      <w:r>
        <w:rPr>
          <w:rFonts w:hint="eastAsia" w:ascii="仿宋_GB2312" w:hAnsi="仿宋_GB2312" w:eastAsia="仿宋_GB2312" w:cs="仿宋_GB2312"/>
          <w:sz w:val="32"/>
          <w:szCs w:val="32"/>
          <w:u w:val="single"/>
        </w:rPr>
        <w:t>：</w:t>
      </w:r>
      <w:r>
        <w:rPr>
          <w:rFonts w:hint="eastAsia" w:ascii="Times New Roman" w:hAnsi="Times New Roman" w:eastAsia="仿宋_GB2312" w:cs="Times New Roman"/>
          <w:sz w:val="32"/>
          <w:szCs w:val="32"/>
          <w:u w:val="single"/>
        </w:rPr>
        <w:t>三亚市天涯区南边海路三亚国际游艇港口岸联检中心三楼301室</w:t>
      </w:r>
      <w:r>
        <w:rPr>
          <w:rFonts w:hint="eastAsia" w:ascii="仿宋_GB2312" w:hAnsi="仿宋_GB2312" w:eastAsia="仿宋_GB2312" w:cs="仿宋_GB2312"/>
          <w:sz w:val="32"/>
          <w:szCs w:val="32"/>
          <w:u w:val="single"/>
        </w:rPr>
        <w:t xml:space="preserve"> </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谢女士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0898-</w:t>
      </w:r>
      <w:r>
        <w:rPr>
          <w:rFonts w:ascii="仿宋_GB2312" w:hAnsi="仿宋_GB2312" w:eastAsia="仿宋_GB2312" w:cs="仿宋_GB2312"/>
          <w:sz w:val="32"/>
          <w:szCs w:val="32"/>
          <w:u w:val="single"/>
        </w:rPr>
        <w:t xml:space="preserve">88222388 </w:t>
      </w:r>
      <w:r>
        <w:rPr>
          <w:rFonts w:hint="eastAsia" w:ascii="仿宋_GB2312" w:hAnsi="仿宋_GB2312" w:eastAsia="仿宋_GB2312" w:cs="仿宋_GB2312"/>
          <w:sz w:val="32"/>
          <w:szCs w:val="32"/>
        </w:rPr>
        <w:t>。</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007047"/>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73DEE0"/>
    <w:multiLevelType w:val="singleLevel"/>
    <w:tmpl w:val="D473DE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kZDRjNDI1OWQzZTkyOTRkZjhlODk0ZjI1YWI3NzcifQ=="/>
  </w:docVars>
  <w:rsids>
    <w:rsidRoot w:val="745437A5"/>
    <w:rsid w:val="000140AF"/>
    <w:rsid w:val="000204F6"/>
    <w:rsid w:val="00083B08"/>
    <w:rsid w:val="000B7374"/>
    <w:rsid w:val="000D24AA"/>
    <w:rsid w:val="000E55A4"/>
    <w:rsid w:val="000F36D6"/>
    <w:rsid w:val="000F49F7"/>
    <w:rsid w:val="0016703D"/>
    <w:rsid w:val="001718A2"/>
    <w:rsid w:val="001908FB"/>
    <w:rsid w:val="0019788D"/>
    <w:rsid w:val="00234584"/>
    <w:rsid w:val="00356D56"/>
    <w:rsid w:val="00367D89"/>
    <w:rsid w:val="003A5E4B"/>
    <w:rsid w:val="003D0AAA"/>
    <w:rsid w:val="0042562B"/>
    <w:rsid w:val="00427B64"/>
    <w:rsid w:val="0047444D"/>
    <w:rsid w:val="004B50FC"/>
    <w:rsid w:val="004C6A83"/>
    <w:rsid w:val="004E157E"/>
    <w:rsid w:val="004E36B5"/>
    <w:rsid w:val="005257FE"/>
    <w:rsid w:val="0055336C"/>
    <w:rsid w:val="005572EA"/>
    <w:rsid w:val="00580948"/>
    <w:rsid w:val="00597CEC"/>
    <w:rsid w:val="005D2A1F"/>
    <w:rsid w:val="0063330C"/>
    <w:rsid w:val="006B5843"/>
    <w:rsid w:val="006D2066"/>
    <w:rsid w:val="006E46F9"/>
    <w:rsid w:val="00703164"/>
    <w:rsid w:val="0070531B"/>
    <w:rsid w:val="00716779"/>
    <w:rsid w:val="00755B12"/>
    <w:rsid w:val="00763B10"/>
    <w:rsid w:val="007C53CE"/>
    <w:rsid w:val="007E2E6B"/>
    <w:rsid w:val="007F0ECA"/>
    <w:rsid w:val="008258F9"/>
    <w:rsid w:val="00855112"/>
    <w:rsid w:val="0086360F"/>
    <w:rsid w:val="00886F5B"/>
    <w:rsid w:val="008873E4"/>
    <w:rsid w:val="008A06F2"/>
    <w:rsid w:val="008C35AB"/>
    <w:rsid w:val="008E3A94"/>
    <w:rsid w:val="008F7403"/>
    <w:rsid w:val="00911CE2"/>
    <w:rsid w:val="00937799"/>
    <w:rsid w:val="009634CB"/>
    <w:rsid w:val="00966353"/>
    <w:rsid w:val="00A166A2"/>
    <w:rsid w:val="00A67562"/>
    <w:rsid w:val="00A814AE"/>
    <w:rsid w:val="00AB07E5"/>
    <w:rsid w:val="00AF7E61"/>
    <w:rsid w:val="00B12AA2"/>
    <w:rsid w:val="00B810DE"/>
    <w:rsid w:val="00BB314E"/>
    <w:rsid w:val="00BF0C9D"/>
    <w:rsid w:val="00C34B38"/>
    <w:rsid w:val="00C36EAF"/>
    <w:rsid w:val="00CD2147"/>
    <w:rsid w:val="00D07CFB"/>
    <w:rsid w:val="00D723B8"/>
    <w:rsid w:val="00D8424E"/>
    <w:rsid w:val="00DA0D20"/>
    <w:rsid w:val="00DF17A4"/>
    <w:rsid w:val="00DF4230"/>
    <w:rsid w:val="00DF67E9"/>
    <w:rsid w:val="00E825BB"/>
    <w:rsid w:val="00EB27F7"/>
    <w:rsid w:val="00EE10B2"/>
    <w:rsid w:val="00EE7171"/>
    <w:rsid w:val="00EF512A"/>
    <w:rsid w:val="00F1225C"/>
    <w:rsid w:val="00F24177"/>
    <w:rsid w:val="00F32D26"/>
    <w:rsid w:val="00F65716"/>
    <w:rsid w:val="00FC02EF"/>
    <w:rsid w:val="00FE0FEE"/>
    <w:rsid w:val="017E5B15"/>
    <w:rsid w:val="04D87339"/>
    <w:rsid w:val="06CF12AA"/>
    <w:rsid w:val="087430AF"/>
    <w:rsid w:val="11F9237B"/>
    <w:rsid w:val="14A45999"/>
    <w:rsid w:val="178607AE"/>
    <w:rsid w:val="18037B45"/>
    <w:rsid w:val="19596C98"/>
    <w:rsid w:val="225300C8"/>
    <w:rsid w:val="22F30A1A"/>
    <w:rsid w:val="25221BD8"/>
    <w:rsid w:val="261C6428"/>
    <w:rsid w:val="28962D5F"/>
    <w:rsid w:val="2A637F2A"/>
    <w:rsid w:val="2D424CB8"/>
    <w:rsid w:val="360F0E1E"/>
    <w:rsid w:val="36D44B32"/>
    <w:rsid w:val="397C3829"/>
    <w:rsid w:val="3A0F5FA8"/>
    <w:rsid w:val="3A5B5E24"/>
    <w:rsid w:val="3A944DCD"/>
    <w:rsid w:val="3B666F88"/>
    <w:rsid w:val="3D195124"/>
    <w:rsid w:val="40040BD9"/>
    <w:rsid w:val="416521F5"/>
    <w:rsid w:val="41EE7590"/>
    <w:rsid w:val="421D5CB0"/>
    <w:rsid w:val="44515548"/>
    <w:rsid w:val="44E70EBC"/>
    <w:rsid w:val="460D36EC"/>
    <w:rsid w:val="486D7A2D"/>
    <w:rsid w:val="4E5318FE"/>
    <w:rsid w:val="4EB21019"/>
    <w:rsid w:val="4FB82301"/>
    <w:rsid w:val="502E52C3"/>
    <w:rsid w:val="5282531D"/>
    <w:rsid w:val="544A1442"/>
    <w:rsid w:val="544E219B"/>
    <w:rsid w:val="54EC394E"/>
    <w:rsid w:val="58E52996"/>
    <w:rsid w:val="59B168E5"/>
    <w:rsid w:val="5A363BC4"/>
    <w:rsid w:val="5C023DEF"/>
    <w:rsid w:val="5E6D52A9"/>
    <w:rsid w:val="602B2612"/>
    <w:rsid w:val="612700BF"/>
    <w:rsid w:val="61C70078"/>
    <w:rsid w:val="6363317C"/>
    <w:rsid w:val="64F5443F"/>
    <w:rsid w:val="66025186"/>
    <w:rsid w:val="66981A34"/>
    <w:rsid w:val="694F4380"/>
    <w:rsid w:val="6A4D6E5C"/>
    <w:rsid w:val="6B9C197F"/>
    <w:rsid w:val="6BA53FA0"/>
    <w:rsid w:val="6CA83A4D"/>
    <w:rsid w:val="6EDE009F"/>
    <w:rsid w:val="6F0E068E"/>
    <w:rsid w:val="70B93319"/>
    <w:rsid w:val="72E51995"/>
    <w:rsid w:val="745437A5"/>
    <w:rsid w:val="74B62EA3"/>
    <w:rsid w:val="786D1206"/>
    <w:rsid w:val="79A915D8"/>
    <w:rsid w:val="7D6F53CE"/>
    <w:rsid w:val="7E47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kern w:val="2"/>
      <w:sz w:val="21"/>
      <w:szCs w:val="21"/>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paragraph" w:styleId="11">
    <w:name w:val="List Paragraph"/>
    <w:qFormat/>
    <w:uiPriority w:val="34"/>
    <w:pPr>
      <w:adjustRightInd w:val="0"/>
      <w:snapToGrid w:val="0"/>
      <w:spacing w:after="200"/>
      <w:ind w:firstLine="420" w:firstLineChars="200"/>
    </w:pPr>
    <w:rPr>
      <w:rFonts w:ascii="Tahoma" w:hAnsi="Tahoma" w:eastAsia="微软雅黑" w:cs="Times New Roman"/>
      <w:sz w:val="22"/>
      <w:szCs w:val="22"/>
      <w:lang w:val="en-US" w:eastAsia="zh-CN" w:bidi="ar-SA"/>
    </w:rPr>
  </w:style>
  <w:style w:type="character" w:customStyle="1" w:styleId="12">
    <w:name w:val="页眉 字符"/>
    <w:basedOn w:val="8"/>
    <w:link w:val="4"/>
    <w:qFormat/>
    <w:uiPriority w:val="0"/>
    <w:rPr>
      <w:rFonts w:asciiTheme="minorHAnsi" w:hAnsiTheme="minorHAnsi" w:eastAsiaTheme="minorEastAsia" w:cstheme="minorBidi"/>
      <w:kern w:val="2"/>
      <w:sz w:val="18"/>
      <w:szCs w:val="18"/>
    </w:rPr>
  </w:style>
  <w:style w:type="character" w:customStyle="1" w:styleId="13">
    <w:name w:val="页脚 字符"/>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171</Words>
  <Characters>981</Characters>
  <Lines>8</Lines>
  <Paragraphs>2</Paragraphs>
  <TotalTime>74</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2021-09-26T05:21:00Z</dcterms:created>
  <dc:creator>张威</dc:creator>
  <cp:lastModifiedBy>Hana</cp:lastModifiedBy>
  <cp:lastPrinted>2022-07-14T00:19:00Z</cp:lastPrinted>
  <dcterms:modified xsi:type="dcterms:W3CDTF">2022-07-19T08:28:57Z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77AAE9B7DC3E4471B9C8688F12875E2E</vt:lpwstr>
  </property>
</Properties>
</file>